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E" w:rsidRDefault="00B82633" w:rsidP="00A13681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证券代码：300289                                     证券简称：利德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曼</w:t>
      </w:r>
      <w:proofErr w:type="gramEnd"/>
    </w:p>
    <w:p w:rsidR="00392134" w:rsidRPr="00392134" w:rsidRDefault="00B82633" w:rsidP="00A1368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北京利德曼生化股份有限公司</w:t>
      </w:r>
    </w:p>
    <w:p w:rsidR="004A370E" w:rsidRPr="00392134" w:rsidRDefault="00B82633" w:rsidP="00A1368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:rsidR="004A370E" w:rsidRDefault="00B8263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编号：2014-0</w:t>
      </w:r>
      <w:r w:rsidR="00640E7E">
        <w:rPr>
          <w:rFonts w:ascii="宋体" w:hAnsi="宋体" w:hint="eastAsia"/>
          <w:bCs/>
          <w:iCs/>
          <w:color w:val="000000"/>
          <w:sz w:val="24"/>
        </w:rPr>
        <w:t>0</w:t>
      </w:r>
      <w:r w:rsidR="00255C04"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7414"/>
      </w:tblGrid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4A370E" w:rsidRPr="00640E7E" w:rsidRDefault="00B82633" w:rsidP="006257D8">
            <w:pPr>
              <w:tabs>
                <w:tab w:val="left" w:pos="3045"/>
                <w:tab w:val="center" w:pos="3199"/>
              </w:tabs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</w:r>
          </w:p>
          <w:p w:rsidR="004A370E" w:rsidRPr="00640E7E" w:rsidRDefault="00B82633" w:rsidP="006257D8">
            <w:pPr>
              <w:tabs>
                <w:tab w:val="center" w:pos="3199"/>
              </w:tabs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参与单位名称及人员姓名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8E76BB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湘财证券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许雯</w:t>
            </w:r>
            <w:r w:rsidR="00DF2CCC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鲁证期货</w:t>
            </w:r>
            <w:proofErr w:type="gramEnd"/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黄华艳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彤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源投资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谷玺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；招商基金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王峥娇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银河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基金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李维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宝盈基金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郝淼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光大基金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范强旺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广发银行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张维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天安财险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党新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昱</w:t>
            </w:r>
            <w:proofErr w:type="gramEnd"/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淡水泉投资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刘晓雨，黄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垲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锐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宏源证券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周史伟，周蓉姿</w:t>
            </w:r>
            <w:r w:rsidR="007D022C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民族证券</w:t>
            </w:r>
            <w:r w:rsid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sz w:val="28"/>
                <w:szCs w:val="28"/>
              </w:rPr>
              <w:t>张树声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证券时报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严惠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惠</w:t>
            </w:r>
            <w:proofErr w:type="gramEnd"/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华创证券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张伟光，吴晓雯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中信证券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吴斌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2014年</w:t>
            </w:r>
            <w:r w:rsidR="00255C0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5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月1</w:t>
            </w:r>
            <w:r w:rsidR="00255C04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5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北京利德曼生化股份有限公司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C01E3B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王毅兴</w:t>
            </w:r>
            <w:r w:rsidR="00640E7E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牛巨辉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主要议题：</w:t>
            </w:r>
          </w:p>
          <w:p w:rsidR="004A370E" w:rsidRPr="00640E7E" w:rsidRDefault="00AA7EF4" w:rsidP="006257D8">
            <w:pPr>
              <w:adjustRightInd w:val="0"/>
              <w:snapToGrid w:val="0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投资者沟通与交流</w:t>
            </w:r>
          </w:p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发言记录：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</w:t>
            </w:r>
            <w:r w:rsidR="00255C04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：2014年大概新增多少折旧</w:t>
            </w:r>
            <w:r w:rsidR="00B301F2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费用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255C04">
              <w:rPr>
                <w:rFonts w:asciiTheme="minorEastAsia" w:eastAsiaTheme="minorEastAsia" w:hAnsiTheme="minorEastAsia" w:hint="eastAsia"/>
                <w:sz w:val="28"/>
                <w:szCs w:val="28"/>
              </w:rPr>
              <w:t>折旧加上运营费用</w:t>
            </w:r>
            <w:r w:rsidR="00D257D5">
              <w:rPr>
                <w:rFonts w:asciiTheme="minorEastAsia" w:eastAsiaTheme="minorEastAsia" w:hAnsiTheme="minorEastAsia" w:hint="eastAsia"/>
                <w:sz w:val="28"/>
                <w:szCs w:val="28"/>
              </w:rPr>
              <w:t>大概在</w:t>
            </w:r>
            <w:r w:rsidR="00255C04">
              <w:rPr>
                <w:rFonts w:asciiTheme="minorEastAsia" w:eastAsiaTheme="minorEastAsia" w:hAnsiTheme="minorEastAsia" w:hint="eastAsia"/>
                <w:sz w:val="28"/>
                <w:szCs w:val="28"/>
              </w:rPr>
              <w:t>3000万</w:t>
            </w:r>
            <w:r w:rsidR="00D257D5"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  <w:r w:rsidR="00255C04">
              <w:rPr>
                <w:rFonts w:asciiTheme="minorEastAsia" w:eastAsiaTheme="minorEastAsia" w:hAnsiTheme="minorEastAsia" w:hint="eastAsia"/>
                <w:sz w:val="28"/>
                <w:szCs w:val="28"/>
              </w:rPr>
              <w:t>左右</w:t>
            </w:r>
            <w:r w:rsidR="00E874A3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255C04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旧址如何处理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F54995">
              <w:rPr>
                <w:rFonts w:asciiTheme="minorEastAsia" w:eastAsiaTheme="minorEastAsia" w:hAnsiTheme="minorEastAsia" w:hint="eastAsia"/>
                <w:sz w:val="28"/>
                <w:szCs w:val="28"/>
              </w:rPr>
              <w:t>寻找合适的客户将</w:t>
            </w:r>
            <w:r w:rsidR="00910C7D">
              <w:rPr>
                <w:rFonts w:asciiTheme="minorEastAsia" w:eastAsiaTheme="minorEastAsia" w:hAnsiTheme="minorEastAsia" w:hint="eastAsia"/>
                <w:sz w:val="28"/>
                <w:szCs w:val="28"/>
              </w:rPr>
              <w:t>闲置房产</w:t>
            </w:r>
            <w:r w:rsidR="00255C04">
              <w:rPr>
                <w:rFonts w:asciiTheme="minorEastAsia" w:eastAsiaTheme="minorEastAsia" w:hAnsiTheme="minorEastAsia" w:hint="eastAsia"/>
                <w:sz w:val="28"/>
                <w:szCs w:val="28"/>
              </w:rPr>
              <w:t>出租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255C04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公司在去年四季度遇到了一个瓶颈，能否详细说一下瓶颈</w:t>
            </w:r>
            <w:r w:rsidR="00725026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具体是什么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生化和发光大概有150亿</w:t>
            </w:r>
            <w:r w:rsidR="00BC2487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376978" w:rsidRPr="00376978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企业普遍规模小、品种少</w:t>
            </w:r>
            <w:r w:rsidR="004B479B">
              <w:rPr>
                <w:rFonts w:asciiTheme="minorEastAsia" w:eastAsiaTheme="minorEastAsia" w:hAnsiTheme="minorEastAsia" w:hint="eastAsia"/>
                <w:sz w:val="28"/>
                <w:szCs w:val="28"/>
              </w:rPr>
              <w:t>，也是我们的发展机遇。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目前公司在生化市场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的份额大约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10%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左右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4B479B">
              <w:rPr>
                <w:rFonts w:asciiTheme="minorEastAsia" w:eastAsiaTheme="minorEastAsia" w:hAnsiTheme="minorEastAsia" w:hint="eastAsia"/>
                <w:sz w:val="28"/>
                <w:szCs w:val="28"/>
              </w:rPr>
              <w:t>我们遇到的瓶颈主要是</w:t>
            </w:r>
            <w:r w:rsidR="00D03E2C">
              <w:rPr>
                <w:rFonts w:asciiTheme="minorEastAsia" w:eastAsiaTheme="minorEastAsia" w:hAnsiTheme="minorEastAsia" w:hint="eastAsia"/>
                <w:sz w:val="28"/>
                <w:szCs w:val="28"/>
              </w:rPr>
              <w:t>内部</w:t>
            </w:r>
            <w:r w:rsidR="004B479B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销售管理的</w:t>
            </w:r>
            <w:r w:rsidR="00D03E2C">
              <w:rPr>
                <w:rFonts w:asciiTheme="minorEastAsia" w:eastAsiaTheme="minorEastAsia" w:hAnsiTheme="minorEastAsia" w:hint="eastAsia"/>
                <w:sz w:val="28"/>
                <w:szCs w:val="28"/>
              </w:rPr>
              <w:t>不足</w:t>
            </w:r>
            <w:r w:rsidR="004B479B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随着公司的不断发展壮大，原来的销售思路</w:t>
            </w:r>
            <w:r w:rsidR="00BC2487">
              <w:rPr>
                <w:rFonts w:asciiTheme="minorEastAsia" w:eastAsiaTheme="minorEastAsia" w:hAnsiTheme="minorEastAsia" w:hint="eastAsia"/>
                <w:sz w:val="28"/>
                <w:szCs w:val="28"/>
              </w:rPr>
              <w:t>和管理理念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无法继续满足行业发展和客户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技术服务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的要求，因此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需要</w:t>
            </w:r>
            <w:r w:rsidR="001B6AA4" w:rsidRP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做出一些调整。</w:t>
            </w:r>
            <w:bookmarkStart w:id="0" w:name="_GoBack"/>
            <w:bookmarkEnd w:id="0"/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E50D2F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公司今年对人员的调整主要是为了突破业绩瓶颈吗?公司认为以前的销售思路是错的吗？</w:t>
            </w:r>
          </w:p>
          <w:p w:rsidR="00441DF4" w:rsidRPr="00640E7E" w:rsidRDefault="00A13681" w:rsidP="00441DF4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答：</w:t>
            </w:r>
            <w:r w:rsidR="00E50D2F">
              <w:rPr>
                <w:rFonts w:asciiTheme="minorEastAsia" w:eastAsiaTheme="minorEastAsia" w:hAnsiTheme="minorEastAsia" w:hint="eastAsia"/>
                <w:sz w:val="28"/>
                <w:szCs w:val="28"/>
              </w:rPr>
              <w:t>不能说以前的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</w:t>
            </w:r>
            <w:r w:rsidR="00E50D2F">
              <w:rPr>
                <w:rFonts w:asciiTheme="minorEastAsia" w:eastAsiaTheme="minorEastAsia" w:hAnsiTheme="minorEastAsia" w:hint="eastAsia"/>
                <w:sz w:val="28"/>
                <w:szCs w:val="28"/>
              </w:rPr>
              <w:t>思路就是错的，以前的销售思路在过去的阶段是符合当时公司发展需求的，但随着公司的不断发展</w:t>
            </w:r>
            <w:r w:rsidR="00961A3C">
              <w:rPr>
                <w:rFonts w:asciiTheme="minorEastAsia" w:eastAsiaTheme="minorEastAsia" w:hAnsiTheme="minorEastAsia" w:hint="eastAsia"/>
                <w:sz w:val="28"/>
                <w:szCs w:val="28"/>
              </w:rPr>
              <w:t>壮</w:t>
            </w:r>
            <w:r w:rsidR="00E50D2F">
              <w:rPr>
                <w:rFonts w:asciiTheme="minorEastAsia" w:eastAsiaTheme="minorEastAsia" w:hAnsiTheme="minorEastAsia" w:hint="eastAsia"/>
                <w:sz w:val="28"/>
                <w:szCs w:val="28"/>
              </w:rPr>
              <w:t>大，原来的销售思路就无法继续满足</w:t>
            </w:r>
            <w:r w:rsidR="00FF5457">
              <w:rPr>
                <w:rFonts w:asciiTheme="minorEastAsia" w:eastAsiaTheme="minorEastAsia" w:hAnsiTheme="minorEastAsia" w:hint="eastAsia"/>
                <w:sz w:val="28"/>
                <w:szCs w:val="28"/>
              </w:rPr>
              <w:t>行业发展和客户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技术服务</w:t>
            </w:r>
            <w:r w:rsidR="00FF5457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E50D2F">
              <w:rPr>
                <w:rFonts w:asciiTheme="minorEastAsia" w:eastAsiaTheme="minorEastAsia" w:hAnsiTheme="minorEastAsia" w:hint="eastAsia"/>
                <w:sz w:val="28"/>
                <w:szCs w:val="28"/>
              </w:rPr>
              <w:t>要求，因此就要做出一些调整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现在</w:t>
            </w:r>
            <w:r w:rsidR="00127074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从技术上给各地代理商更多的支持。让公司技术人员加强到终端去服务，给经销商更多的指导。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837828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生化试剂领域未来空间大吗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随着我国医疗体制改革的推进，</w:t>
            </w:r>
            <w:r w:rsidR="00FF5457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生化试剂市场会越来越大，未来发展空间广阔</w:t>
            </w:r>
            <w:r w:rsidR="00837828">
              <w:rPr>
                <w:rFonts w:asciiTheme="minorEastAsia" w:eastAsiaTheme="minorEastAsia" w:hAnsiTheme="minorEastAsia" w:hint="eastAsia"/>
                <w:sz w:val="28"/>
                <w:szCs w:val="28"/>
              </w:rPr>
              <w:t>，但</w:t>
            </w:r>
            <w:r w:rsidR="001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随着</w:t>
            </w:r>
            <w:r w:rsidR="00FF5457">
              <w:rPr>
                <w:rFonts w:asciiTheme="minorEastAsia" w:eastAsiaTheme="minorEastAsia" w:hAnsiTheme="minorEastAsia" w:hint="eastAsia"/>
                <w:sz w:val="28"/>
                <w:szCs w:val="28"/>
              </w:rPr>
              <w:t>基数越来越大</w:t>
            </w:r>
            <w:r w:rsidR="00837828">
              <w:rPr>
                <w:rFonts w:asciiTheme="minorEastAsia" w:eastAsiaTheme="minorEastAsia" w:hAnsiTheme="minorEastAsia" w:hint="eastAsia"/>
                <w:sz w:val="28"/>
                <w:szCs w:val="28"/>
              </w:rPr>
              <w:t>增速会放缓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837828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化学发光</w:t>
            </w:r>
            <w:proofErr w:type="gramStart"/>
            <w:r w:rsidR="00EB1EC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怎么市场</w:t>
            </w:r>
            <w:proofErr w:type="gramEnd"/>
            <w:r w:rsidR="00EB1EC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定位，</w:t>
            </w:r>
            <w:r w:rsidR="00837828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今年会有业绩吗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EB1ECA" w:rsidRPr="00EB1ECA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化学发光的目标市场定位于三级、二级医院。今年化学发光仪器今年刚开始销售，</w:t>
            </w:r>
            <w:r w:rsidR="00376978">
              <w:rPr>
                <w:rFonts w:asciiTheme="minorEastAsia" w:eastAsiaTheme="minorEastAsia" w:hAnsiTheme="minorEastAsia" w:hint="eastAsia"/>
                <w:sz w:val="28"/>
                <w:szCs w:val="28"/>
              </w:rPr>
              <w:t>近期</w:t>
            </w:r>
            <w:r w:rsidR="00EB1ECA" w:rsidRPr="00EB1ECA">
              <w:rPr>
                <w:rFonts w:asciiTheme="minorEastAsia" w:eastAsiaTheme="minorEastAsia" w:hAnsiTheme="minorEastAsia" w:hint="eastAsia"/>
                <w:sz w:val="28"/>
                <w:szCs w:val="28"/>
              </w:rPr>
              <w:t>的销售目标是10-20台。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523BC1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今年股权激励的成本大概是多少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425428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E743BF">
              <w:rPr>
                <w:rFonts w:asciiTheme="minorEastAsia" w:eastAsiaTheme="minorEastAsia" w:hAnsiTheme="minorEastAsia" w:hint="eastAsia"/>
                <w:sz w:val="28"/>
                <w:szCs w:val="28"/>
              </w:rPr>
              <w:t>股权激励</w:t>
            </w:r>
            <w:r w:rsidR="000C182C">
              <w:rPr>
                <w:rFonts w:asciiTheme="minorEastAsia" w:eastAsiaTheme="minorEastAsia" w:hAnsiTheme="minorEastAsia" w:hint="eastAsia"/>
                <w:sz w:val="28"/>
                <w:szCs w:val="28"/>
              </w:rPr>
              <w:t>成本可以查阅</w:t>
            </w:r>
            <w:r w:rsidR="00127074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0C182C">
              <w:rPr>
                <w:rFonts w:asciiTheme="minorEastAsia" w:eastAsiaTheme="minorEastAsia" w:hAnsiTheme="minorEastAsia" w:hint="eastAsia"/>
                <w:sz w:val="28"/>
                <w:szCs w:val="28"/>
              </w:rPr>
              <w:t>股权激励计划草案，按照我们的估算，今年的成本大概1400多万</w:t>
            </w:r>
            <w:r w:rsidR="007C2189"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  <w:r w:rsidR="000C182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523BC1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海外销售目前有进展吗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D65F64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23BC1">
              <w:rPr>
                <w:rFonts w:asciiTheme="minorEastAsia" w:eastAsiaTheme="minorEastAsia" w:hAnsiTheme="minorEastAsia" w:hint="eastAsia"/>
                <w:sz w:val="28"/>
                <w:szCs w:val="28"/>
              </w:rPr>
              <w:t>海外</w:t>
            </w:r>
            <w:r w:rsidR="003B2808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市场我们一直在做，但</w:t>
            </w:r>
            <w:r w:rsidR="00523BC1">
              <w:rPr>
                <w:rFonts w:asciiTheme="minorEastAsia" w:eastAsiaTheme="minorEastAsia" w:hAnsiTheme="minorEastAsia" w:hint="eastAsia"/>
                <w:sz w:val="28"/>
                <w:szCs w:val="28"/>
              </w:rPr>
              <w:t>可能原来公司投入的力度并不大，</w:t>
            </w:r>
            <w:r w:rsidR="00910C7D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</w:t>
            </w:r>
            <w:r w:rsidR="003B2808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公司在</w:t>
            </w:r>
            <w:r w:rsidR="00910C7D">
              <w:rPr>
                <w:rFonts w:asciiTheme="minorEastAsia" w:eastAsiaTheme="minorEastAsia" w:hAnsiTheme="minorEastAsia" w:hint="eastAsia"/>
                <w:sz w:val="28"/>
                <w:szCs w:val="28"/>
              </w:rPr>
              <w:t>这方面</w:t>
            </w:r>
            <w:r w:rsidR="003B280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会加强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3B2808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化学发光产品今年销售的障碍在哪里</w:t>
            </w:r>
            <w:r w:rsidR="0069263C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3B2808">
              <w:rPr>
                <w:rFonts w:asciiTheme="minorEastAsia" w:eastAsiaTheme="minorEastAsia" w:hAnsiTheme="minorEastAsia" w:hint="eastAsia"/>
                <w:sz w:val="28"/>
                <w:szCs w:val="28"/>
              </w:rPr>
              <w:t>新产品上市，无论从客户还是从市场接受度上都需要一定的时间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8C6471" w:rsidRPr="003324DA" w:rsidRDefault="008C647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3B2808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2014年公司的主要业绩贡献是来自于哪里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8C6471" w:rsidRPr="00640E7E" w:rsidRDefault="008C647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3B2808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主要贡献仍然来自于生化试剂</w:t>
            </w:r>
            <w:r w:rsidR="001073F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DF3098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目前IDS</w:t>
            </w:r>
            <w:r w:rsidR="00E941E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仪器的合作事宜</w:t>
            </w:r>
            <w:r w:rsidR="00DF3098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由</w:t>
            </w:r>
            <w:r w:rsidR="00E941E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谁</w:t>
            </w:r>
            <w:r w:rsidR="00DF3098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负责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主要是研发部门负责，</w:t>
            </w:r>
            <w:r w:rsidR="00DF3098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销售部门也会配合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734F7E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化学发光仪器主要由谁负责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仪器研发的主要</w:t>
            </w:r>
            <w:r w:rsidR="00734F7E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负责人是孟刚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5676BA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生化试剂产能利用率有多少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676BA">
              <w:rPr>
                <w:rFonts w:asciiTheme="minorEastAsia" w:eastAsiaTheme="minorEastAsia" w:hAnsiTheme="minorEastAsia" w:hint="eastAsia"/>
                <w:sz w:val="28"/>
                <w:szCs w:val="28"/>
              </w:rPr>
              <w:t>由于新的生产线还没有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正式</w:t>
            </w:r>
            <w:r w:rsidR="005676BA">
              <w:rPr>
                <w:rFonts w:asciiTheme="minorEastAsia" w:eastAsiaTheme="minorEastAsia" w:hAnsiTheme="minorEastAsia" w:hint="eastAsia"/>
                <w:sz w:val="28"/>
                <w:szCs w:val="28"/>
              </w:rPr>
              <w:t>投入使用，目前还</w:t>
            </w:r>
            <w:r w:rsidR="00EF5FAA">
              <w:rPr>
                <w:rFonts w:asciiTheme="minorEastAsia" w:eastAsiaTheme="minorEastAsia" w:hAnsiTheme="minorEastAsia" w:hint="eastAsia"/>
                <w:sz w:val="28"/>
                <w:szCs w:val="28"/>
              </w:rPr>
              <w:t>是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依靠原来的生产线</w:t>
            </w:r>
            <w:r w:rsidR="005676BA">
              <w:rPr>
                <w:rFonts w:asciiTheme="minorEastAsia" w:eastAsiaTheme="minorEastAsia" w:hAnsiTheme="minorEastAsia" w:hint="eastAsia"/>
                <w:sz w:val="28"/>
                <w:szCs w:val="28"/>
              </w:rPr>
              <w:t>生产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895CED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原生产线的产能大概有多少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  <w:r w:rsidR="008D770D" w:rsidRPr="003324D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895CED">
              <w:rPr>
                <w:rFonts w:asciiTheme="minorEastAsia" w:eastAsiaTheme="minorEastAsia" w:hAnsiTheme="minorEastAsia" w:hint="eastAsia"/>
                <w:sz w:val="28"/>
                <w:szCs w:val="28"/>
              </w:rPr>
              <w:t>大概9万多升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895CED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自产全自动生化分析仪的进度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A13681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895CED">
              <w:rPr>
                <w:rFonts w:asciiTheme="minorEastAsia" w:eastAsiaTheme="minorEastAsia" w:hAnsiTheme="minorEastAsia" w:hint="eastAsia"/>
                <w:sz w:val="28"/>
                <w:szCs w:val="28"/>
              </w:rPr>
              <w:t>BA800的进度会慢一些，因为资源有限，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我们</w:t>
            </w:r>
            <w:r w:rsidR="00895CED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主要的精力还是</w:t>
            </w:r>
            <w:r w:rsidR="00400120">
              <w:rPr>
                <w:rFonts w:asciiTheme="minorEastAsia" w:eastAsiaTheme="minorEastAsia" w:hAnsiTheme="minorEastAsia" w:hint="eastAsia"/>
                <w:sz w:val="28"/>
                <w:szCs w:val="28"/>
              </w:rPr>
              <w:t>投入</w:t>
            </w:r>
            <w:r w:rsidR="00895CED">
              <w:rPr>
                <w:rFonts w:asciiTheme="minorEastAsia" w:eastAsiaTheme="minorEastAsia" w:hAnsiTheme="minorEastAsia" w:hint="eastAsia"/>
                <w:sz w:val="28"/>
                <w:szCs w:val="28"/>
              </w:rPr>
              <w:t>在化学发光仪上，</w:t>
            </w:r>
            <w:r w:rsidR="00400120">
              <w:rPr>
                <w:rFonts w:asciiTheme="minorEastAsia" w:eastAsiaTheme="minorEastAsia" w:hAnsiTheme="minorEastAsia" w:hint="eastAsia"/>
                <w:sz w:val="28"/>
                <w:szCs w:val="28"/>
              </w:rPr>
              <w:t>BA800</w:t>
            </w:r>
            <w:r w:rsidR="00895CED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目前还在测试的阶段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，已完成性能测试工作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99020B" w:rsidRPr="003324DA" w:rsidRDefault="0099020B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问：</w:t>
            </w:r>
            <w:r w:rsidR="00955E35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化学发光试剂什么时候上市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99020B" w:rsidRPr="00640E7E" w:rsidRDefault="0099020B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955E35">
              <w:rPr>
                <w:rFonts w:asciiTheme="minorEastAsia" w:eastAsiaTheme="minorEastAsia" w:hAnsiTheme="minorEastAsia" w:hint="eastAsia"/>
                <w:sz w:val="28"/>
                <w:szCs w:val="28"/>
              </w:rPr>
              <w:t>与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</w:t>
            </w:r>
            <w:r w:rsidR="00955E35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仪器一同上市</w:t>
            </w:r>
            <w:r w:rsidR="0080049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8B4147" w:rsidRPr="003324DA" w:rsidRDefault="008B4147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955E35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经销和直销的比例是多少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8B4147" w:rsidRPr="00640E7E" w:rsidRDefault="008B4147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3C5ACA">
              <w:rPr>
                <w:rFonts w:asciiTheme="minorEastAsia" w:eastAsiaTheme="minorEastAsia" w:hAnsiTheme="minorEastAsia" w:hint="eastAsia"/>
                <w:sz w:val="28"/>
                <w:szCs w:val="28"/>
              </w:rPr>
              <w:t>还是以经销为主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5E4941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目前销售调整的方法和思路是什么样的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770911" w:rsidRPr="00770911" w:rsidRDefault="00A13681" w:rsidP="00770911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E4941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公司主要考虑大方向，注重的是企业长远的发展，目前整个社会在转型，从关系时代逐步转变为产品和服务的时代，公司没有转变经营模式，只是从产品和服务方面入手，转变了经营策略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770911" w:rsidRPr="00770911">
              <w:rPr>
                <w:rFonts w:asciiTheme="minorEastAsia" w:eastAsiaTheme="minorEastAsia" w:hAnsiTheme="minorEastAsia" w:hint="eastAsia"/>
                <w:sz w:val="28"/>
                <w:szCs w:val="28"/>
              </w:rPr>
              <w:t>从以前注重关系营销转到注重服务、产品营销，增加了对产品质量和产品服务的重视程度。之前对各地经销商的销售指标是自上而下的压，现在是通过对各地医院数据的调查，形成自下而上的数据预算，对于经销商进行有针对性的管理和指导。经过前一段时间的调整，目前经销商的反馈很好，积极性很高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5E4941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公司在提高产品质量和服务方面有没有具体措施?</w:t>
            </w:r>
          </w:p>
          <w:p w:rsidR="00441DF4" w:rsidRPr="00640E7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E4941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公司从技术上给了经销商更多的支持，</w:t>
            </w:r>
            <w:r w:rsidR="006F293C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技术服务人员更多的与经销商及终端客户沟通，</w:t>
            </w:r>
            <w:r w:rsidR="005E4941">
              <w:rPr>
                <w:rFonts w:asciiTheme="minorEastAsia" w:eastAsiaTheme="minorEastAsia" w:hAnsiTheme="minorEastAsia" w:hint="eastAsia"/>
                <w:sz w:val="28"/>
                <w:szCs w:val="28"/>
              </w:rPr>
              <w:t>从技术方面</w:t>
            </w:r>
            <w:r w:rsidR="006F293C">
              <w:rPr>
                <w:rFonts w:asciiTheme="minorEastAsia" w:eastAsiaTheme="minorEastAsia" w:hAnsiTheme="minorEastAsia" w:hint="eastAsia"/>
                <w:sz w:val="28"/>
                <w:szCs w:val="28"/>
              </w:rPr>
              <w:t>给予</w:t>
            </w:r>
            <w:r w:rsidR="005E4941">
              <w:rPr>
                <w:rFonts w:asciiTheme="minorEastAsia" w:eastAsiaTheme="minorEastAsia" w:hAnsiTheme="minorEastAsia" w:hint="eastAsia"/>
                <w:sz w:val="28"/>
                <w:szCs w:val="28"/>
              </w:rPr>
              <w:t>指导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5E4941">
              <w:rPr>
                <w:rFonts w:asciiTheme="minorEastAsia" w:eastAsiaTheme="minorEastAsia" w:hAnsiTheme="minorEastAsia" w:hint="eastAsia"/>
                <w:sz w:val="28"/>
                <w:szCs w:val="28"/>
              </w:rPr>
              <w:t>从产品质量方面，公司将质量体系建立的更加严格，每个节点控制的更严密，今后公司建立起来的将是一个</w:t>
            </w:r>
            <w:r w:rsidR="006F293C">
              <w:rPr>
                <w:rFonts w:asciiTheme="minorEastAsia" w:eastAsiaTheme="minorEastAsia" w:hAnsiTheme="minorEastAsia" w:hint="eastAsia"/>
                <w:sz w:val="28"/>
                <w:szCs w:val="28"/>
              </w:rPr>
              <w:t>标准化的质量控制体系，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确保产品质量</w:t>
            </w:r>
            <w:r w:rsidR="006F293C">
              <w:rPr>
                <w:rFonts w:asciiTheme="minorEastAsia" w:eastAsiaTheme="minorEastAsia" w:hAnsiTheme="minorEastAsia" w:hint="eastAsia"/>
                <w:sz w:val="28"/>
                <w:szCs w:val="28"/>
              </w:rPr>
              <w:t>不会出现纰漏。</w:t>
            </w:r>
            <w:r w:rsid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建立标准化的检测流程，提高质</w:t>
            </w:r>
            <w:proofErr w:type="gramStart"/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控各项</w:t>
            </w:r>
            <w:proofErr w:type="gramEnd"/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指标。做到完全的标准化的管理流程。从质量上提高公司产品的竞争力。</w:t>
            </w:r>
          </w:p>
          <w:p w:rsidR="00A13681" w:rsidRPr="003324DA" w:rsidRDefault="00A1368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C415A7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化学发光和生化试剂是同一个销售团队吗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4A370E" w:rsidRDefault="00A1368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FAA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C415A7" w:rsidRPr="00EF5FAA">
              <w:rPr>
                <w:rFonts w:asciiTheme="minorEastAsia" w:eastAsiaTheme="minorEastAsia" w:hAnsiTheme="minorEastAsia" w:hint="eastAsia"/>
                <w:sz w:val="28"/>
                <w:szCs w:val="28"/>
              </w:rPr>
              <w:t>因为终端客户没有太大区别，因此基本上销售团队也不会有太大差别</w:t>
            </w:r>
            <w:r w:rsidRPr="00EF5FA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C415A7" w:rsidRPr="003324DA" w:rsidRDefault="00C415A7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问：公司的经销商是否还销售其他公司的产品</w:t>
            </w:r>
          </w:p>
          <w:p w:rsidR="00C415A7" w:rsidRDefault="00D2135F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C415A7">
              <w:rPr>
                <w:rFonts w:asciiTheme="minorEastAsia" w:eastAsiaTheme="minorEastAsia" w:hAnsiTheme="minorEastAsia" w:hint="eastAsia"/>
                <w:sz w:val="28"/>
                <w:szCs w:val="28"/>
              </w:rPr>
              <w:t>基本上销售的都是利德</w:t>
            </w:r>
            <w:proofErr w:type="gramStart"/>
            <w:r w:rsidR="00C415A7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="00C415A7">
              <w:rPr>
                <w:rFonts w:asciiTheme="minorEastAsia" w:eastAsiaTheme="minorEastAsia" w:hAnsiTheme="minorEastAsia" w:hint="eastAsia"/>
                <w:sz w:val="28"/>
                <w:szCs w:val="28"/>
              </w:rPr>
              <w:t>的产品。</w:t>
            </w:r>
          </w:p>
          <w:p w:rsidR="003A1C02" w:rsidRPr="003324DA" w:rsidRDefault="003A1C02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问：化学发光产品的定价和销售策略是怎么考虑的？</w:t>
            </w:r>
          </w:p>
          <w:p w:rsidR="003A1C02" w:rsidRDefault="003A1C02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我们</w:t>
            </w:r>
            <w:r w:rsidR="00CF5D30">
              <w:rPr>
                <w:rFonts w:asciiTheme="minorEastAsia" w:eastAsiaTheme="minorEastAsia" w:hAnsiTheme="minorEastAsia" w:hint="eastAsia"/>
                <w:sz w:val="28"/>
                <w:szCs w:val="28"/>
              </w:rPr>
              <w:t>不会走低价竞争的策略，化学发光产品的价格</w:t>
            </w:r>
            <w:r w:rsidR="003C5ACA">
              <w:rPr>
                <w:rFonts w:asciiTheme="minorEastAsia" w:eastAsiaTheme="minorEastAsia" w:hAnsiTheme="minorEastAsia" w:hint="eastAsia"/>
                <w:sz w:val="28"/>
                <w:szCs w:val="28"/>
              </w:rPr>
              <w:t>会比进口的要低</w:t>
            </w:r>
            <w:r w:rsidR="00CF5D30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3C5ACA">
              <w:rPr>
                <w:rFonts w:asciiTheme="minorEastAsia" w:eastAsiaTheme="minorEastAsia" w:hAnsiTheme="minorEastAsia" w:hint="eastAsia"/>
                <w:sz w:val="28"/>
                <w:szCs w:val="28"/>
              </w:rPr>
              <w:t>比国产的要高</w:t>
            </w:r>
            <w:r w:rsidR="00CF5D30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CF5D30" w:rsidRPr="003324DA" w:rsidRDefault="00CF5D30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问：化学发光仪的稳定性如何？</w:t>
            </w:r>
          </w:p>
          <w:p w:rsidR="00CF5D30" w:rsidRPr="00441DF4" w:rsidRDefault="00CF5D30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现在化学发光</w:t>
            </w:r>
            <w:r w:rsid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的稳定性很高</w:t>
            </w:r>
            <w:r w:rsid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经过在医院的性能测试，包括参加深圳展会经过长途运输后的指标测试，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一般机器对于运输</w:t>
            </w:r>
            <w:r w:rsidR="00E83DD3">
              <w:rPr>
                <w:rFonts w:asciiTheme="minorEastAsia" w:eastAsiaTheme="minorEastAsia" w:hAnsiTheme="minorEastAsia" w:hint="eastAsia"/>
                <w:sz w:val="28"/>
                <w:szCs w:val="28"/>
              </w:rPr>
              <w:t>过程中的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晃动比较敏感，这次</w:t>
            </w:r>
            <w:r w:rsidR="00E83DD3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参加展会机器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来回</w:t>
            </w:r>
            <w:r w:rsidR="00E83DD3">
              <w:rPr>
                <w:rFonts w:asciiTheme="minorEastAsia" w:eastAsiaTheme="minorEastAsia" w:hAnsiTheme="minorEastAsia" w:hint="eastAsia"/>
                <w:sz w:val="28"/>
                <w:szCs w:val="28"/>
              </w:rPr>
              <w:t>运输，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依然保持了</w:t>
            </w:r>
            <w:r w:rsidR="00A55B26">
              <w:rPr>
                <w:rFonts w:asciiTheme="minorEastAsia" w:eastAsiaTheme="minorEastAsia" w:hAnsiTheme="minorEastAsia" w:hint="eastAsia"/>
                <w:sz w:val="28"/>
                <w:szCs w:val="28"/>
              </w:rPr>
              <w:t>指标</w:t>
            </w:r>
            <w:r w:rsidR="00441DF4" w:rsidRPr="00441DF4">
              <w:rPr>
                <w:rFonts w:asciiTheme="minorEastAsia" w:eastAsiaTheme="minorEastAsia" w:hAnsiTheme="minorEastAsia" w:hint="eastAsia"/>
                <w:sz w:val="28"/>
                <w:szCs w:val="28"/>
              </w:rPr>
              <w:t>的准确性。</w:t>
            </w:r>
          </w:p>
          <w:p w:rsidR="00CF5D30" w:rsidRPr="003324DA" w:rsidRDefault="00CF5D30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D7357C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公司自产的化学发光仪和国外的化学发光仪有什么差距？</w:t>
            </w:r>
          </w:p>
          <w:p w:rsidR="00D7357C" w:rsidRDefault="00D7357C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答：指标上没有差距，</w:t>
            </w:r>
            <w:r w:rsidR="003C5ACA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功能上</w:t>
            </w:r>
            <w:r w:rsidR="003C5ACA">
              <w:rPr>
                <w:rFonts w:asciiTheme="minorEastAsia" w:eastAsiaTheme="minorEastAsia" w:hAnsiTheme="minorEastAsia" w:hint="eastAsia"/>
                <w:sz w:val="28"/>
                <w:szCs w:val="28"/>
              </w:rPr>
              <w:t>有所不同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D7357C" w:rsidRDefault="00D7357C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问：</w:t>
            </w:r>
            <w:r w:rsidR="006D18DF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2014年试剂的回款期是多久？</w:t>
            </w:r>
          </w:p>
          <w:p w:rsidR="006D18DF" w:rsidRDefault="006D18DF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答：2个月，最长3个月。</w:t>
            </w:r>
          </w:p>
          <w:p w:rsidR="00901AC9" w:rsidRPr="00901AC9" w:rsidRDefault="00901AC9" w:rsidP="00901AC9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01AC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公司如何完成2014年的经营目标？</w:t>
            </w:r>
          </w:p>
          <w:p w:rsidR="00901AC9" w:rsidRDefault="00901AC9" w:rsidP="00901AC9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答：我们</w:t>
            </w:r>
            <w:r w:rsidRPr="00901AC9">
              <w:rPr>
                <w:rFonts w:asciiTheme="minorEastAsia" w:eastAsiaTheme="minorEastAsia" w:hAnsiTheme="minorEastAsia" w:hint="eastAsia"/>
                <w:sz w:val="28"/>
                <w:szCs w:val="28"/>
              </w:rPr>
              <w:t>加强了对应收账款的管理，对于应收账款的考核作为重要的考核指标。去年减少了仪器的投放，主要是因为出于应收账款的考虑，首先要加快款项的收回，改善现金流。现在要求经销商试剂的回款时间是2个月，仪器的回款时间是1年或1年半。加强了对费用的控制。由于新建厂房的折旧摊销、股权激励费用摊销，业绩增长有一定的压力。公司加强了其他费用的控制，减少了市场销售人员的数目，增加了对销售人员的精细管理，提高员工的工作效率。</w:t>
            </w:r>
          </w:p>
          <w:p w:rsidR="006D18DF" w:rsidRPr="003324DA" w:rsidRDefault="006D18DF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140A39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仪器投放会有质保金吗？</w:t>
            </w:r>
          </w:p>
          <w:p w:rsidR="00140A39" w:rsidRDefault="00140A39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答：没有质保金。</w:t>
            </w:r>
          </w:p>
          <w:p w:rsidR="00140A39" w:rsidRPr="003324DA" w:rsidRDefault="00140A39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1F6A4B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目前公司生化试剂的市场份额大概在10%左右，那未来化学发光试剂的市场份额的极限会是多少？</w:t>
            </w:r>
          </w:p>
          <w:p w:rsidR="001F6A4B" w:rsidRDefault="001F6A4B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答：由于化学发光产品还未进行销售，因此不敢妄言未来的市场份额极限是多少，但肯定会高于生化试剂的市场份额。</w:t>
            </w:r>
          </w:p>
          <w:p w:rsidR="00563A17" w:rsidRPr="003324DA" w:rsidRDefault="00563A17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76347D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有没有去医院进行过有关化学发光仪器需求方面的调研？</w:t>
            </w:r>
          </w:p>
          <w:p w:rsidR="0076347D" w:rsidRDefault="0076347D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答：需求肯定是有的，目前公司</w:t>
            </w:r>
            <w:r w:rsidR="00376978">
              <w:rPr>
                <w:rFonts w:asciiTheme="minorEastAsia" w:eastAsiaTheme="minorEastAsia" w:hAnsiTheme="minorEastAsia" w:hint="eastAsia"/>
                <w:sz w:val="28"/>
                <w:szCs w:val="28"/>
              </w:rPr>
              <w:t>还在与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客户</w:t>
            </w:r>
            <w:r w:rsidR="00376978">
              <w:rPr>
                <w:rFonts w:asciiTheme="minorEastAsia" w:eastAsiaTheme="minorEastAsia" w:hAnsiTheme="minorEastAsia" w:hint="eastAsia"/>
                <w:sz w:val="28"/>
                <w:szCs w:val="28"/>
              </w:rPr>
              <w:t>洽谈过程中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76347D" w:rsidRPr="003324DA" w:rsidRDefault="0076347D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问：代理的IDS仪器和公司自产的仪器是相同的经销商吗？</w:t>
            </w:r>
          </w:p>
          <w:p w:rsidR="0076347D" w:rsidRDefault="0076347D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E578C7" w:rsidRPr="00E578C7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目前，化学发光和生化检测的经销商是基本一致的。</w:t>
            </w:r>
          </w:p>
          <w:p w:rsidR="0076347D" w:rsidRPr="003324DA" w:rsidRDefault="0076347D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问：IDS仪器和公司自产仪器用同一个经销商会不会冲突？</w:t>
            </w:r>
          </w:p>
          <w:p w:rsidR="0076347D" w:rsidRDefault="0076347D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答：不会。因为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这两款仪器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各有各的</w:t>
            </w:r>
            <w:r w:rsidR="00D2135F">
              <w:rPr>
                <w:rFonts w:asciiTheme="minorEastAsia" w:eastAsiaTheme="minorEastAsia" w:hAnsiTheme="minorEastAsia" w:hint="eastAsia"/>
                <w:sz w:val="28"/>
                <w:szCs w:val="28"/>
              </w:rPr>
              <w:t>测试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</w:t>
            </w:r>
            <w:r w:rsidR="00D936F3">
              <w:rPr>
                <w:rFonts w:asciiTheme="minorEastAsia" w:eastAsiaTheme="minorEastAsia" w:hAnsiTheme="minorEastAsia" w:hint="eastAsia"/>
                <w:sz w:val="28"/>
                <w:szCs w:val="28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，会针对不同的客户需求推广不同的仪器。</w:t>
            </w:r>
          </w:p>
          <w:p w:rsidR="00035431" w:rsidRPr="003324DA" w:rsidRDefault="00035431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D936F3"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2014年公司产品价格会变吗？</w:t>
            </w:r>
          </w:p>
          <w:p w:rsidR="00D936F3" w:rsidRDefault="00D936F3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答：价格没有变化。</w:t>
            </w:r>
          </w:p>
          <w:p w:rsidR="00D936F3" w:rsidRPr="003324DA" w:rsidRDefault="00D936F3" w:rsidP="003324DA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问：2014年</w:t>
            </w:r>
            <w:r w:rsid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如何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对经销商的</w:t>
            </w:r>
            <w:r w:rsid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管理</w:t>
            </w:r>
            <w:r w:rsidRPr="003324D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D936F3" w:rsidRDefault="00D936F3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AF60B7">
              <w:rPr>
                <w:rFonts w:asciiTheme="minorEastAsia" w:eastAsiaTheme="minorEastAsia" w:hAnsiTheme="minorEastAsia" w:hint="eastAsia"/>
                <w:sz w:val="28"/>
                <w:szCs w:val="28"/>
              </w:rPr>
              <w:t>我们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在技术</w:t>
            </w:r>
            <w:r w:rsidR="006257D8">
              <w:rPr>
                <w:rFonts w:asciiTheme="minorEastAsia" w:eastAsiaTheme="minorEastAsia" w:hAnsiTheme="minorEastAsia" w:hint="eastAsia"/>
                <w:sz w:val="28"/>
                <w:szCs w:val="28"/>
              </w:rPr>
              <w:t>支持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和服务上有所提高。</w:t>
            </w:r>
            <w:r w:rsidR="003324DA" w:rsidRPr="003324DA">
              <w:rPr>
                <w:rFonts w:asciiTheme="minorEastAsia" w:eastAsiaTheme="minorEastAsia" w:hAnsiTheme="minorEastAsia" w:hint="eastAsia"/>
                <w:sz w:val="28"/>
                <w:szCs w:val="28"/>
              </w:rPr>
              <w:t>前一段时间对于各地的代理商进行了梳理整合。现在的经销商80-90%还是原来的经销商。加强了对代理商的指导和管理，提高了代理商的积极性。</w:t>
            </w:r>
          </w:p>
          <w:p w:rsidR="00D936F3" w:rsidRPr="00E578C7" w:rsidRDefault="00D936F3" w:rsidP="00E578C7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问：销售费用降低主要体现在哪？</w:t>
            </w:r>
          </w:p>
          <w:p w:rsidR="00D936F3" w:rsidRDefault="00D936F3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答：销售人员减少，在管理上更加细致，提高了销售人员的工作效率。</w:t>
            </w:r>
          </w:p>
          <w:p w:rsidR="00D936F3" w:rsidRPr="00E578C7" w:rsidRDefault="00D936F3" w:rsidP="00E578C7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问：</w:t>
            </w:r>
            <w:r w:rsidR="00D5209F"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今年业绩的增长完全是靠试剂的增长不考虑代理仪器的收入吗</w:t>
            </w:r>
            <w:r w:rsidR="00DC04B1"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？</w:t>
            </w:r>
          </w:p>
          <w:p w:rsidR="00DC04B1" w:rsidRDefault="00DC04B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D5209F">
              <w:rPr>
                <w:rFonts w:asciiTheme="minorEastAsia" w:eastAsiaTheme="minorEastAsia" w:hAnsiTheme="minorEastAsia" w:hint="eastAsia"/>
                <w:sz w:val="28"/>
                <w:szCs w:val="28"/>
              </w:rPr>
              <w:t>是综合的增长，包括</w:t>
            </w:r>
            <w:r w:rsidR="006257D8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试剂和仪器，</w:t>
            </w:r>
            <w:r w:rsidR="003C5ACA">
              <w:rPr>
                <w:rFonts w:asciiTheme="minorEastAsia" w:eastAsiaTheme="minorEastAsia" w:hAnsiTheme="minorEastAsia" w:hint="eastAsia"/>
                <w:sz w:val="28"/>
                <w:szCs w:val="28"/>
              </w:rPr>
              <w:t>我们都会考虑</w:t>
            </w:r>
            <w:r w:rsidR="00D5209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D5209F" w:rsidRPr="00E578C7" w:rsidRDefault="00D5209F" w:rsidP="00E578C7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4443B1"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新厂区是否已经准备就绪了？</w:t>
            </w:r>
          </w:p>
          <w:p w:rsidR="004443B1" w:rsidRDefault="004443B1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答：是的。</w:t>
            </w:r>
          </w:p>
          <w:p w:rsidR="004443B1" w:rsidRPr="00E578C7" w:rsidRDefault="004443B1" w:rsidP="00E578C7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</w:t>
            </w:r>
            <w:r w:rsidR="00F7298B"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公司计划</w:t>
            </w:r>
            <w:proofErr w:type="gramStart"/>
            <w:r w:rsidR="00F7298B"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多久使</w:t>
            </w:r>
            <w:proofErr w:type="gramEnd"/>
            <w:r w:rsidR="00F7298B"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化学发光和生化产品在市场上达到相同的水平。</w:t>
            </w:r>
          </w:p>
          <w:p w:rsidR="00F7298B" w:rsidRDefault="00F7298B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答：根据销售</w:t>
            </w:r>
            <w:r w:rsidR="00EB60D1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反馈的信息，</w:t>
            </w:r>
            <w:r w:rsidR="003C5ACA">
              <w:rPr>
                <w:rFonts w:asciiTheme="minorEastAsia" w:eastAsiaTheme="minorEastAsia" w:hAnsiTheme="minorEastAsia" w:hint="eastAsia"/>
                <w:sz w:val="28"/>
                <w:szCs w:val="28"/>
              </w:rPr>
              <w:t>也许一年、也许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两年的时间。</w:t>
            </w:r>
          </w:p>
          <w:p w:rsidR="00F7298B" w:rsidRPr="00E578C7" w:rsidRDefault="00F7298B" w:rsidP="00E578C7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问：公司股权激励大概什么时间授予？</w:t>
            </w:r>
          </w:p>
          <w:p w:rsidR="00F7298B" w:rsidRDefault="00F7298B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答：公司股权激励计划已经上报了证监会，</w:t>
            </w:r>
            <w:r w:rsidR="00E578C7">
              <w:rPr>
                <w:rFonts w:asciiTheme="minorEastAsia" w:eastAsiaTheme="minorEastAsia" w:hAnsiTheme="minorEastAsia" w:hint="eastAsia"/>
                <w:sz w:val="28"/>
                <w:szCs w:val="28"/>
              </w:rPr>
              <w:t>正在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等待证监会的批复。</w:t>
            </w:r>
          </w:p>
          <w:p w:rsidR="00F7298B" w:rsidRPr="00E578C7" w:rsidRDefault="003272DD" w:rsidP="00E578C7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问：调整后公司对今年业绩指标的完成有没有信心？</w:t>
            </w:r>
          </w:p>
          <w:p w:rsidR="003272DD" w:rsidRDefault="003272DD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E05851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今年的业绩</w:t>
            </w:r>
            <w:r w:rsidR="00E05851" w:rsidRPr="00E05851">
              <w:rPr>
                <w:rFonts w:asciiTheme="minorEastAsia" w:eastAsiaTheme="minorEastAsia" w:hAnsiTheme="minorEastAsia" w:hint="eastAsia"/>
                <w:sz w:val="28"/>
                <w:szCs w:val="28"/>
              </w:rPr>
              <w:t>考核目标比较高，</w:t>
            </w:r>
            <w:r w:rsidR="003C5ACA">
              <w:rPr>
                <w:rFonts w:asciiTheme="minorEastAsia" w:eastAsiaTheme="minorEastAsia" w:hAnsiTheme="minorEastAsia" w:hint="eastAsia"/>
                <w:sz w:val="28"/>
                <w:szCs w:val="28"/>
              </w:rPr>
              <w:t>我们当然是有信心</w:t>
            </w:r>
            <w:r w:rsidR="00E05851" w:rsidRPr="00E05851">
              <w:rPr>
                <w:rFonts w:asciiTheme="minorEastAsia" w:eastAsiaTheme="minorEastAsia" w:hAnsiTheme="minorEastAsia" w:hint="eastAsia"/>
                <w:sz w:val="28"/>
                <w:szCs w:val="28"/>
              </w:rPr>
              <w:t>完成的。年报中对于14年的</w:t>
            </w:r>
            <w:r w:rsidR="00200146">
              <w:rPr>
                <w:rFonts w:asciiTheme="minorEastAsia" w:eastAsiaTheme="minorEastAsia" w:hAnsiTheme="minorEastAsia" w:hint="eastAsia"/>
                <w:sz w:val="28"/>
                <w:szCs w:val="28"/>
              </w:rPr>
              <w:t>预算指标</w:t>
            </w:r>
            <w:r w:rsidR="00E05851" w:rsidRPr="00E05851">
              <w:rPr>
                <w:rFonts w:asciiTheme="minorEastAsia" w:eastAsiaTheme="minorEastAsia" w:hAnsiTheme="minorEastAsia" w:hint="eastAsia"/>
                <w:sz w:val="28"/>
                <w:szCs w:val="28"/>
              </w:rPr>
              <w:t>是股权激励考核目标的上限。将股权激励的费用扣除后，计算的实际增速逐年有较大的下降是由于公司出于比较保守的考虑，这是一个保底的增速。</w:t>
            </w:r>
          </w:p>
          <w:p w:rsidR="003272DD" w:rsidRPr="00E578C7" w:rsidRDefault="003272DD" w:rsidP="00E578C7">
            <w:pPr>
              <w:adjustRightInd w:val="0"/>
              <w:snapToGrid w:val="0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问：公司的发光试剂是属于</w:t>
            </w:r>
            <w:proofErr w:type="gramStart"/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医保范围</w:t>
            </w:r>
            <w:proofErr w:type="gramEnd"/>
            <w:r w:rsidRPr="00E578C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内吗？</w:t>
            </w:r>
          </w:p>
          <w:p w:rsidR="003272DD" w:rsidRPr="003272DD" w:rsidRDefault="003272DD" w:rsidP="006257D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答：是的。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(如有)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257D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2014年</w:t>
            </w:r>
            <w:r w:rsidR="004443B1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5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4443B1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15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</w:tbl>
    <w:p w:rsidR="004A370E" w:rsidRDefault="004A370E"/>
    <w:sectPr w:rsidR="004A37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91" w:rsidRDefault="00C33B91" w:rsidP="00A13681">
      <w:r>
        <w:separator/>
      </w:r>
    </w:p>
  </w:endnote>
  <w:endnote w:type="continuationSeparator" w:id="0">
    <w:p w:rsidR="00C33B91" w:rsidRDefault="00C33B91" w:rsidP="00A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91" w:rsidRDefault="00C33B91" w:rsidP="00A13681">
      <w:r>
        <w:separator/>
      </w:r>
    </w:p>
  </w:footnote>
  <w:footnote w:type="continuationSeparator" w:id="0">
    <w:p w:rsidR="00C33B91" w:rsidRDefault="00C33B91" w:rsidP="00A1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E"/>
    <w:rsid w:val="00011928"/>
    <w:rsid w:val="00013549"/>
    <w:rsid w:val="00035431"/>
    <w:rsid w:val="00047376"/>
    <w:rsid w:val="000A0516"/>
    <w:rsid w:val="000A213A"/>
    <w:rsid w:val="000C182C"/>
    <w:rsid w:val="001014A1"/>
    <w:rsid w:val="001073FF"/>
    <w:rsid w:val="00127074"/>
    <w:rsid w:val="00140A39"/>
    <w:rsid w:val="001B6AA4"/>
    <w:rsid w:val="001E0BEB"/>
    <w:rsid w:val="001F6A4B"/>
    <w:rsid w:val="00200146"/>
    <w:rsid w:val="00244162"/>
    <w:rsid w:val="002459A5"/>
    <w:rsid w:val="00252A27"/>
    <w:rsid w:val="00255C04"/>
    <w:rsid w:val="00276830"/>
    <w:rsid w:val="003119DD"/>
    <w:rsid w:val="00312EEE"/>
    <w:rsid w:val="00321BAB"/>
    <w:rsid w:val="003272DD"/>
    <w:rsid w:val="003324DA"/>
    <w:rsid w:val="00333809"/>
    <w:rsid w:val="00376978"/>
    <w:rsid w:val="00392134"/>
    <w:rsid w:val="003A1C02"/>
    <w:rsid w:val="003B2808"/>
    <w:rsid w:val="003C5460"/>
    <w:rsid w:val="003C5ACA"/>
    <w:rsid w:val="00400120"/>
    <w:rsid w:val="00425428"/>
    <w:rsid w:val="00441DF4"/>
    <w:rsid w:val="004443B1"/>
    <w:rsid w:val="004650B0"/>
    <w:rsid w:val="00471914"/>
    <w:rsid w:val="004762B7"/>
    <w:rsid w:val="00486CF4"/>
    <w:rsid w:val="004872EC"/>
    <w:rsid w:val="004A370E"/>
    <w:rsid w:val="004B479B"/>
    <w:rsid w:val="004B6C9A"/>
    <w:rsid w:val="004D5E14"/>
    <w:rsid w:val="00510140"/>
    <w:rsid w:val="00510FDD"/>
    <w:rsid w:val="00523BC1"/>
    <w:rsid w:val="005261D0"/>
    <w:rsid w:val="00563A17"/>
    <w:rsid w:val="005676BA"/>
    <w:rsid w:val="00583ABD"/>
    <w:rsid w:val="00585EEF"/>
    <w:rsid w:val="005A487E"/>
    <w:rsid w:val="005E4941"/>
    <w:rsid w:val="00604027"/>
    <w:rsid w:val="006257D8"/>
    <w:rsid w:val="00640E7E"/>
    <w:rsid w:val="00662C65"/>
    <w:rsid w:val="0069263C"/>
    <w:rsid w:val="006A31A7"/>
    <w:rsid w:val="006A5C66"/>
    <w:rsid w:val="006D18DF"/>
    <w:rsid w:val="006F293C"/>
    <w:rsid w:val="00725026"/>
    <w:rsid w:val="00734F7E"/>
    <w:rsid w:val="007603BE"/>
    <w:rsid w:val="0076347D"/>
    <w:rsid w:val="00770911"/>
    <w:rsid w:val="007865CA"/>
    <w:rsid w:val="007C2189"/>
    <w:rsid w:val="007D022C"/>
    <w:rsid w:val="0080049F"/>
    <w:rsid w:val="00837828"/>
    <w:rsid w:val="00843B42"/>
    <w:rsid w:val="008948E2"/>
    <w:rsid w:val="00895CED"/>
    <w:rsid w:val="008B4147"/>
    <w:rsid w:val="008C6471"/>
    <w:rsid w:val="008D770D"/>
    <w:rsid w:val="008E76BB"/>
    <w:rsid w:val="00901AC9"/>
    <w:rsid w:val="00910C7D"/>
    <w:rsid w:val="009557FC"/>
    <w:rsid w:val="00955E35"/>
    <w:rsid w:val="00961A3C"/>
    <w:rsid w:val="0097375B"/>
    <w:rsid w:val="0099020B"/>
    <w:rsid w:val="00A13681"/>
    <w:rsid w:val="00A27120"/>
    <w:rsid w:val="00A528C6"/>
    <w:rsid w:val="00A54A4B"/>
    <w:rsid w:val="00A55B26"/>
    <w:rsid w:val="00AA7EF4"/>
    <w:rsid w:val="00AC178E"/>
    <w:rsid w:val="00AF1152"/>
    <w:rsid w:val="00AF60B7"/>
    <w:rsid w:val="00B301F2"/>
    <w:rsid w:val="00B427EC"/>
    <w:rsid w:val="00B549A5"/>
    <w:rsid w:val="00B56D8C"/>
    <w:rsid w:val="00B619B4"/>
    <w:rsid w:val="00B825DA"/>
    <w:rsid w:val="00B82633"/>
    <w:rsid w:val="00BC2487"/>
    <w:rsid w:val="00C01E3B"/>
    <w:rsid w:val="00C11F1F"/>
    <w:rsid w:val="00C33B91"/>
    <w:rsid w:val="00C415A7"/>
    <w:rsid w:val="00CE73CA"/>
    <w:rsid w:val="00CF5D30"/>
    <w:rsid w:val="00D03E2C"/>
    <w:rsid w:val="00D2135F"/>
    <w:rsid w:val="00D257D5"/>
    <w:rsid w:val="00D5209F"/>
    <w:rsid w:val="00D65F64"/>
    <w:rsid w:val="00D7357C"/>
    <w:rsid w:val="00D80B56"/>
    <w:rsid w:val="00D936F3"/>
    <w:rsid w:val="00DA3A84"/>
    <w:rsid w:val="00DC04B1"/>
    <w:rsid w:val="00DC5C13"/>
    <w:rsid w:val="00DF2CCC"/>
    <w:rsid w:val="00DF3098"/>
    <w:rsid w:val="00DF6EF2"/>
    <w:rsid w:val="00DF7D7F"/>
    <w:rsid w:val="00E05851"/>
    <w:rsid w:val="00E50D2F"/>
    <w:rsid w:val="00E578C7"/>
    <w:rsid w:val="00E74160"/>
    <w:rsid w:val="00E743BF"/>
    <w:rsid w:val="00E83DD3"/>
    <w:rsid w:val="00E874A3"/>
    <w:rsid w:val="00E941EB"/>
    <w:rsid w:val="00EA14F9"/>
    <w:rsid w:val="00EB1ECA"/>
    <w:rsid w:val="00EB60D1"/>
    <w:rsid w:val="00EF5FAA"/>
    <w:rsid w:val="00F058EA"/>
    <w:rsid w:val="00F54995"/>
    <w:rsid w:val="00F61973"/>
    <w:rsid w:val="00F710EF"/>
    <w:rsid w:val="00F7298B"/>
    <w:rsid w:val="00F90E16"/>
    <w:rsid w:val="00F925A6"/>
    <w:rsid w:val="00F9558C"/>
    <w:rsid w:val="00FA2A52"/>
    <w:rsid w:val="00FC44EB"/>
    <w:rsid w:val="00FF51A1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5</Pages>
  <Words>513</Words>
  <Characters>2926</Characters>
  <Application>Microsoft Office Word</Application>
  <DocSecurity>0</DocSecurity>
  <Lines>24</Lines>
  <Paragraphs>6</Paragraphs>
  <ScaleCrop>false</ScaleCrop>
  <Company>Sky123.Org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证券代码：300289                                     证券简称：利德曼</dc:title>
  <dc:creator>刘笛</dc:creator>
  <cp:lastModifiedBy>牛巨辉</cp:lastModifiedBy>
  <cp:revision>122</cp:revision>
  <cp:lastPrinted>2014-05-19T04:19:00Z</cp:lastPrinted>
  <dcterms:created xsi:type="dcterms:W3CDTF">2014-04-18T01:13:00Z</dcterms:created>
  <dcterms:modified xsi:type="dcterms:W3CDTF">2014-05-19T05:31:00Z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